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F6E3" w14:textId="77777777" w:rsidR="009326B8" w:rsidRDefault="009326B8" w:rsidP="009326B8">
      <w:pPr>
        <w:spacing w:line="360" w:lineRule="auto"/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</w:pP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Naknade za registraciju: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osnivanja: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5€ Uprava prihoda i carina 832-3161017-60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3€ Službeni list 520-941100-57</w:t>
      </w:r>
    </w:p>
    <w:p w14:paraId="7B249590" w14:textId="77777777" w:rsidR="009326B8" w:rsidRDefault="009326B8" w:rsidP="009326B8">
      <w:pPr>
        <w:spacing w:line="360" w:lineRule="auto"/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</w:pP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promjene podataka: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5€ Uprava prihoda i carina 832-3161017-60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12€ Službeni list 520-941100-57</w:t>
      </w:r>
    </w:p>
    <w:p w14:paraId="3F62A00A" w14:textId="46139608" w:rsidR="006C7AA9" w:rsidRDefault="009326B8" w:rsidP="009326B8">
      <w:pPr>
        <w:spacing w:line="360" w:lineRule="auto"/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</w:pP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likvidacija: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5€ Uprava prihoda i carina 832-3161017-60</w:t>
      </w:r>
      <w:r w:rsidRPr="009326B8">
        <w:rPr>
          <w:rFonts w:cstheme="minorHAnsi"/>
          <w:noProof/>
          <w:color w:val="161513"/>
          <w:sz w:val="24"/>
          <w:szCs w:val="24"/>
          <w:lang w:val="sr-Latn-ME"/>
        </w:rPr>
        <w:br w:type="textWrapping" w:clear="all"/>
      </w:r>
      <w:r w:rsidRPr="009326B8"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18€ Službeni list 520-941100-57</w:t>
      </w:r>
    </w:p>
    <w:p w14:paraId="786F9AA0" w14:textId="77777777" w:rsidR="00D07E5C" w:rsidRDefault="00D07E5C" w:rsidP="009326B8">
      <w:pPr>
        <w:spacing w:line="360" w:lineRule="auto"/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</w:pPr>
    </w:p>
    <w:p w14:paraId="02EBFF1D" w14:textId="329D192A" w:rsidR="00D07E5C" w:rsidRPr="009326B8" w:rsidRDefault="00D07E5C" w:rsidP="009326B8">
      <w:pPr>
        <w:spacing w:line="360" w:lineRule="auto"/>
        <w:rPr>
          <w:rFonts w:cstheme="minorHAnsi"/>
          <w:noProof/>
          <w:sz w:val="28"/>
          <w:szCs w:val="28"/>
          <w:lang w:val="sr-Latn-ME"/>
        </w:rPr>
      </w:pPr>
      <w:r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>*Napomena: naknada za akcionarsko društvo je 40€ (umjesto 5€)</w:t>
      </w:r>
      <w:bookmarkStart w:id="0" w:name="_GoBack"/>
      <w:bookmarkEnd w:id="0"/>
      <w:r>
        <w:rPr>
          <w:rFonts w:cstheme="minorHAnsi"/>
          <w:noProof/>
          <w:color w:val="161513"/>
          <w:sz w:val="24"/>
          <w:szCs w:val="24"/>
          <w:shd w:val="clear" w:color="auto" w:fill="FFFFFF"/>
          <w:lang w:val="sr-Latn-ME"/>
        </w:rPr>
        <w:t xml:space="preserve"> u korist računa Uprave i prihoda</w:t>
      </w:r>
    </w:p>
    <w:sectPr w:rsidR="00D07E5C" w:rsidRPr="0093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E"/>
    <w:rsid w:val="006C7AA9"/>
    <w:rsid w:val="009326B8"/>
    <w:rsid w:val="00A104DE"/>
    <w:rsid w:val="00D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07B5"/>
  <w15:chartTrackingRefBased/>
  <w15:docId w15:val="{70238C22-FB7D-424A-8C56-9B088359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Savicevic</dc:creator>
  <cp:keywords/>
  <dc:description/>
  <cp:lastModifiedBy>Enis Huremovic</cp:lastModifiedBy>
  <cp:revision>2</cp:revision>
  <dcterms:created xsi:type="dcterms:W3CDTF">2021-06-29T12:24:00Z</dcterms:created>
  <dcterms:modified xsi:type="dcterms:W3CDTF">2021-06-29T12:24:00Z</dcterms:modified>
</cp:coreProperties>
</file>